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3B2A"/>
          <w:sz w:val="19"/>
        </w:rPr>
        <w:t>MODIFIABLE REQUEST FOR PROPOSALS (RFP) TEMPLATE  |  VNA-RFP-035</w:t>
      </w:r>
    </w:p>
    <w:p>
      <w:pPr>
        <w:pStyle w:val="Heading1"/>
      </w:pPr>
      <w:r>
        <w:rPr>
          <w:color w:val="291C1A"/>
        </w:rPr>
        <w:t>Request for Proposals (RFP): Oracle Workflow (.wft) &amp; Legacy SOA Suite / BPEL to Native APEX 24.2 Workflows &amp; ORDS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B83B2A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VNA-RFP-035 (Companion to Solution Brief VNA-SB-035)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[2026-10-30]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Oracle Workflow Builder (.wft / WF_ENGINE) &amp; Heavy WebLogic SOA Suite 11g/12c BPEL environment to Native Oracle APEX 24.2 Workflows &amp; Unified Task Lists + ORDS REST Microservices.</w:t>
      </w:r>
    </w:p>
    <w:p>
      <w:pPr>
        <w:pStyle w:val="ListBullet"/>
      </w:pPr>
      <w:r>
        <w:t>Critical business operations remain trapped in Oracle Workflow Builder (.wft / WF_ENGINE) &amp; Heavy WebLogic SOA Suite 11g/12c BPEL, creating audit risk, manual reconciliation overhead, and rising support costs.</w:t>
      </w:r>
    </w:p>
    <w:p>
      <w:pPr>
        <w:pStyle w:val="ListBullet"/>
      </w:pPr>
      <w:r>
        <w:t>Duplicate queries, cloned reports, and undocumented triggers make impact analysis slow and expensive across pl/sql notification &amp; activity packages.</w:t>
      </w:r>
    </w:p>
    <w:p>
      <w:pPr>
        <w:pStyle w:val="ListBullet"/>
      </w:pPr>
      <w:r>
        <w:t>Lack of automated binary-to-database metadata mapping causes traditional consulting shops to pad estimates with 40% manual discovery buffers.</w:t>
      </w:r>
    </w:p>
    <w:p>
      <w:pPr>
        <w:pStyle w:val="ListBullet"/>
      </w:pPr>
      <w:r>
        <w:t>Leadership needs a predictable, fixed-fee phased timeline with verifiable test specifications and zero-downtime cutover guarantees.</w:t>
      </w:r>
    </w:p>
    <w:p>
      <w:pPr>
        <w:pStyle w:val="Heading2"/>
      </w:pPr>
      <w:r>
        <w:rPr>
          <w:color w:val="B83B2A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B83B2A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B83B2A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B83B2A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Oracle Workflow Builder (.wft / WF_ENGINE) &amp; Heavy WebLogic SOA Suite 11g/12c BPEL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Native Oracle APEX 24.2 Workflows &amp; Unified Task Lists + ORDS REST Microservices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.wft Processes &amp; BPEL Flows</w:t>
            </w:r>
          </w:p>
        </w:tc>
        <w:tc>
          <w:tcPr>
            <w:tcW w:type="dxa" w:w="3360"/>
          </w:tcPr>
          <w:p>
            <w:r>
              <w:t>[Insert Count, e.g., 75 workflows]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PL/SQL Notification &amp; Activity Packages</w:t>
            </w:r>
          </w:p>
        </w:tc>
        <w:tc>
          <w:tcPr>
            <w:tcW w:type="dxa" w:w="3360"/>
          </w:tcPr>
          <w:p>
            <w:r>
              <w:t>[Insert Count, e.g., 120 packages]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Duplicate Approval Rule Consolidation</w:t>
            </w:r>
          </w:p>
        </w:tc>
        <w:tc>
          <w:tcPr>
            <w:tcW w:type="dxa" w:w="3360"/>
          </w:tcPr>
          <w:p>
            <w:r>
              <w:t>[Insert Count, e.g., 75 % consolidated]</w:t>
            </w:r>
          </w:p>
        </w:tc>
        <w:tc>
          <w:tcPr>
            <w:tcW w:type="dxa" w:w="3360"/>
          </w:tcPr>
          <w:p>
            <w:r>
              <w:t>Target rationalization / SLA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B83B2A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Phase 0 AST &amp; binary scan mapping Oracle Workflow Builder (.wft / WF_ENGINE) &amp; Heavy WebLogic SOA Suite 11g/12c BPEL artifacts directly to live Oracle dictionary metadata and profiling production data.</w:t>
      </w:r>
    </w:p>
    <w:p>
      <w:pPr>
        <w:pStyle w:val="ListNumber"/>
      </w:pPr>
      <w:r>
        <w:rPr>
          <w:b/>
        </w:rPr>
        <w:t xml:space="preserve">[REQ-ARCH-02] </w:t>
      </w:r>
      <w:r>
        <w:t>Target architecture built on Native Oracle APEX 24.2 Workflows &amp; Unified Task Lists + ORDS REST Microservices, consolidating cloned queries into governed core SQL views with runtime Smart Filters.</w:t>
      </w:r>
    </w:p>
    <w:p>
      <w:pPr>
        <w:pStyle w:val="ListNumber"/>
      </w:pPr>
      <w:r>
        <w:rPr>
          <w:b/>
        </w:rPr>
        <w:t xml:space="preserve">[REQ-ARCH-03] </w:t>
      </w:r>
      <w:r>
        <w:t>Automated generation of full Business Requirements Documents (BRD), Technical Approach Docs, Testing Specifications, and Verified Test Results.</w:t>
      </w:r>
    </w:p>
    <w:p>
      <w:pPr>
        <w:pStyle w:val="ListNumber"/>
      </w:pPr>
      <w:r>
        <w:rPr>
          <w:b/>
        </w:rPr>
        <w:t xml:space="preserve">[REQ-ARCH-04] </w:t>
      </w:r>
      <w:r>
        <w:t>Zero-trust SSO/MFA (Entra ID / Okta) paired with database-enforced row-level security (VPD / RAS) and SQLcl Liquibase CI/CD pipelines.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Source Tier: Oracle Workflow Builder (.wft / WF_ENGINE) &amp; Heavy WebLogic SOA Suite 11g/12c BPEL</w:t>
            </w:r>
          </w:p>
        </w:tc>
        <w:tc>
          <w:tcPr>
            <w:tcW w:type="dxa" w:w="2520"/>
          </w:tcPr>
          <w:p>
            <w:r>
              <w:t>Native Oracle APEX 24.2 Workflows &amp; Unified Task Lists + ORDS REST Microservices</w:t>
            </w:r>
          </w:p>
        </w:tc>
        <w:tc>
          <w:tcPr>
            <w:tcW w:type="dxa" w:w="2520"/>
          </w:tcPr>
          <w:p>
            <w:r>
              <w:t>Automated AST &amp; Metadata Uplift (85%-95%)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Primary Footprint: Legacy .wft Processes &amp; BPEL Flows</w:t>
            </w:r>
          </w:p>
        </w:tc>
        <w:tc>
          <w:tcPr>
            <w:tcW w:type="dxa" w:w="2520"/>
          </w:tcPr>
          <w:p>
            <w:r>
              <w:t>Oracle APEX 24.2 Redwood UI + PL/SQL APIs</w:t>
            </w:r>
          </w:p>
        </w:tc>
        <w:tc>
          <w:tcPr>
            <w:tcW w:type="dxa" w:w="2520"/>
          </w:tcPr>
          <w:p>
            <w:r>
              <w:t>Binary-to-DB Metadata Mapping + Pilot Sprint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Workload &amp; Queries: PL/SQL Notification &amp; Activity Packages</w:t>
            </w:r>
          </w:p>
        </w:tc>
        <w:tc>
          <w:tcPr>
            <w:tcW w:type="dxa" w:w="2520"/>
          </w:tcPr>
          <w:p>
            <w:r>
              <w:t>Canonical Core SQL Views + Runtime Smart Filters</w:t>
            </w:r>
          </w:p>
        </w:tc>
        <w:tc>
          <w:tcPr>
            <w:tcW w:type="dxa" w:w="2520"/>
          </w:tcPr>
          <w:p>
            <w:r>
              <w:t>Query Fan-Out Clustering (75%-90% Reduction)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Undocumented Legacy Business Rules &amp; QA</w:t>
            </w:r>
          </w:p>
        </w:tc>
        <w:tc>
          <w:tcPr>
            <w:tcW w:type="dxa" w:w="2520"/>
          </w:tcPr>
          <w:p>
            <w:r>
              <w:t>Auto-Generated BRD, Approach Doc, Test Specs &amp; Results</w:t>
            </w:r>
          </w:p>
        </w:tc>
        <w:tc>
          <w:tcPr>
            <w:tcW w:type="dxa" w:w="2520"/>
          </w:tcPr>
          <w:p>
            <w:r>
              <w:t>100% Automated Documentation &amp; utPLSQL / Playwright</w:t>
            </w:r>
          </w:p>
        </w:tc>
      </w:tr>
    </w:tbl>
    <w:p>
      <w:pPr>
        <w:pStyle w:val="Heading2"/>
      </w:pPr>
      <w:r>
        <w:rPr>
          <w:color w:val="B83B2A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What are the primary levers that control the cost of Oracle Workflow &amp; SOA Suite to APEX 24.2?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Cost is controlled by five levers: (1) collapsing cloned query fan-out across pl/sql notification &amp; activity packages into canonical core SQL views, (2) percentage of business logic already in database packages vs. UI triggers, (3) production data quality profiled during Phase 0, (4) external integration/SSO count, and (5) cutover downtime requirements.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your tool convert binaries (.fmb, .rdf, etc.), map database metadata, and generate documentation?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automated analyzer parses legacy binaries and source files, extracts every trigger, query, and UI control, cross-references them against live database dictionary metadata (ALL_TAB_COLUMNS, ALL_DEPENDENCIES), profiles actual column data distributions, and automatically generates the Business Requirements Document (BRD), Technical Approach Doc, Test Specifications, and Verified Test Results.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does a typical project timeline look like from kickoff to production cutover?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Projects follow four gated phases: Phase 0 (Weeks 1-2: Binary AST Scan, Data Profiling &amp; Auto-Generated BRD), Phase 1 (Weeks 3-6: Core Schema Uplift &amp; Working Pilot), Phase 2 (Weeks 7-12: Automated Conversion Sprints &amp; Test Spec Execution), and Phase 3 (Weeks 13-16: Parallel Run, Zero-Downtime Cutover &amp; 30-Day Hypercare).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B83B2A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(VNA-RFP-035)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VNA-RFP-035  |  https://oracle-workflow-soa-to-apex.pages.dev/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